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14</w:t>
      </w:r>
      <w:bookmarkStart w:id="0" w:name="_GoBack"/>
      <w:bookmarkEnd w:id="0"/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Закону Республики Карелия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 бюджете Республики Карелия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2026 год и на плановый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период 2027 и 2028 годов»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Дифференцированные нормативы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отчислений от сумм пеней, предусмотренных законодательством Российской Федерации о налогах и сборах, в бюджеты муниципальных районов, муниципальных округов и городских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кругов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(процентов)</w:t>
      </w:r>
    </w:p>
    <w:tbl>
      <w:tblPr>
        <w:tblW w:w="847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6"/>
        <w:gridCol w:w="5556"/>
        <w:gridCol w:w="1846"/>
      </w:tblGrid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пункта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норматива</w:t>
            </w:r>
          </w:p>
        </w:tc>
      </w:tr>
    </w:tbl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47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6"/>
        <w:gridCol w:w="5556"/>
        <w:gridCol w:w="1846"/>
      </w:tblGrid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076" w:type="dxa"/>
            <w:tcBorders>
              <w:top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0,4162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0,0863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Кемский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0,2487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Костомукшский муниципальный округ</w:t>
            </w:r>
          </w:p>
        </w:tc>
        <w:tc>
          <w:tcPr>
            <w:tcW w:w="1846" w:type="dxa"/>
            <w:tcBorders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0,7919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Лахденпохский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0,8832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Медвежьегорский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0,0964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Муезерский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0,4162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0,6497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Сегежский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0,1371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0,5381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0,913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9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0,2030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0,7716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0,7716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0,7919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0,8629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0,5990</w:t>
            </w:r>
          </w:p>
        </w:tc>
      </w:tr>
      <w:tr>
        <w:trPr/>
        <w:tc>
          <w:tcPr>
            <w:tcW w:w="107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556" w:type="dxa"/>
            <w:tcBorders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0,8223</w:t>
            </w:r>
          </w:p>
        </w:tc>
      </w:tr>
    </w:tbl>
    <w:p>
      <w:pPr>
        <w:pStyle w:val="Normal"/>
        <w:tabs>
          <w:tab w:val="clear" w:pos="708"/>
          <w:tab w:val="left" w:pos="1419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11f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3311ff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3311ff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LibreOffice/25.2.3.2$Linux_X86_64 LibreOffice_project/520$Build-2</Application>
  <AppVersion>15.0000</AppVersion>
  <Pages>1</Pages>
  <Words>144</Words>
  <Characters>1017</Characters>
  <CharactersWithSpaces>1093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2023-10-13T11:43:00Z</dcterms:created>
  <dc:creator>Kirjanen</dc:creator>
  <dc:description/>
  <dc:language>ru-RU</dc:language>
  <cp:lastModifiedBy/>
  <cp:lastPrinted>2025-10-07T12:12:00Z</cp:lastPrinted>
  <dcterms:modified xsi:type="dcterms:W3CDTF">2025-10-31T16:37:53Z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